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附件1 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0"/>
          <w:szCs w:val="48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0"/>
          <w:szCs w:val="4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8"/>
          <w:lang w:val="en-US" w:eastAsia="zh-CN"/>
        </w:rPr>
        <w:t>会员单位下载电子票据操作指南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0"/>
          <w:szCs w:val="48"/>
          <w:lang w:val="en-US" w:eastAsia="zh-CN"/>
        </w:rPr>
      </w:pP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会员单位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完成会费交纳，可于10</w:t>
      </w:r>
      <w:r>
        <w:rPr>
          <w:rFonts w:hint="eastAsia" w:ascii="仿宋_GB2312" w:eastAsia="仿宋_GB2312"/>
          <w:sz w:val="32"/>
          <w:szCs w:val="32"/>
        </w:rPr>
        <w:t>个工作日后登录</w:t>
      </w:r>
      <w:r>
        <w:rPr>
          <w:rFonts w:hint="eastAsia" w:ascii="仿宋_GB2312" w:eastAsia="仿宋_GB2312"/>
          <w:sz w:val="32"/>
          <w:szCs w:val="32"/>
          <w:lang w:eastAsia="zh-CN"/>
        </w:rPr>
        <w:t>河南省</w:t>
      </w:r>
      <w:r>
        <w:rPr>
          <w:rFonts w:hint="eastAsia" w:ascii="仿宋_GB2312" w:eastAsia="仿宋_GB2312"/>
          <w:sz w:val="32"/>
          <w:szCs w:val="32"/>
        </w:rPr>
        <w:t>教育装备行业协会管理系统下载电子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票据</w:t>
      </w:r>
      <w:r>
        <w:rPr>
          <w:rFonts w:hint="eastAsia" w:ascii="仿宋_GB2312" w:eastAsia="仿宋_GB2312"/>
          <w:sz w:val="32"/>
          <w:szCs w:val="32"/>
        </w:rPr>
        <w:t>。具体操作步骤如下：</w:t>
      </w:r>
    </w:p>
    <w:p>
      <w:pPr>
        <w:numPr>
          <w:ilvl w:val="0"/>
          <w:numId w:val="1"/>
        </w:num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系统登录</w:t>
      </w:r>
    </w:p>
    <w:p>
      <w:pPr>
        <w:numPr>
          <w:numId w:val="0"/>
        </w:numPr>
        <w:ind w:firstLine="630" w:firstLineChars="300"/>
        <w:rPr>
          <w:rFonts w:hint="eastAsia" w:ascii="仿宋_GB2312" w:eastAsia="仿宋_GB2312"/>
          <w:sz w:val="32"/>
          <w:szCs w:val="32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1334770</wp:posOffset>
                </wp:positionV>
                <wp:extent cx="1226185" cy="313055"/>
                <wp:effectExtent l="13970" t="13970" r="24765" b="23495"/>
                <wp:wrapNone/>
                <wp:docPr id="2" name="流程图: 过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15585" y="5342890"/>
                          <a:ext cx="1226185" cy="313055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57.35pt;margin-top:105.1pt;height:24.65pt;width:96.55pt;z-index:251660288;v-text-anchor:middle;mso-width-relative:page;mso-height-relative:page;" filled="f" stroked="t" coordsize="21600,21600" o:gfxdata="UEsDBAoAAAAAAIdO4kAAAAAAAAAAAAAAAAAEAAAAZHJzL1BLAwQUAAAACACHTuJAZ4FQoNkAAAAL&#10;AQAADwAAAGRycy9kb3ducmV2LnhtbE2PTU/DMAyG70j8h8hI3FjSwigrTSc0CbEjDBDXrDH9oHGq&#10;Ju02fj3mBEfbrx4/b7E+ul7MOIbWk4ZkoUAgVd62VGt4e328ugMRoiFrek+o4YQB1uX5WWFy6w/0&#10;gvMu1oIhFHKjoYlxyKUMVYPOhIUfkPj26UdnIo9jLe1oDgx3vUyVupXOtMQfGjPgpsHqazc5DWlX&#10;f5+2QT2P6byZtt3Dx3v3dK315UWi7kFEPMa/MPzqszqU7LT3E9kgeg1ZcpNxlGGJSkFwYqUyLrPn&#10;zXK1BFkW8n+H8gdQSwMEFAAAAAgAh07iQKblQMiPAgAA7gQAAA4AAABkcnMvZTJvRG9jLnhtbK1U&#10;S27bMBDdF+gdCO4bWYqVOELkwLCTokDQGHCLrscUZRHgryRtOd111UWP0Av0At22p+nnGB1Kyqdp&#10;F1nUC3pG8/iG8zjD07O9kmTHnRdGlzQ9GFHCNTOV0JuSvn518WxCiQ+gK5BG85Jec0/Ppk+fnLa2&#10;4JlpjKy4I0iifdHakjYh2CJJPGu4An9gLNcYrI1TENB1m6Ry0CK7kkk2Gh0lrXGVdYZx7/Hrog/S&#10;gdE9htDUtWB8YdhWcR16VsclBCzJN8J6Ou1OW9echau69jwQWVKsNHQrJkF7HddkegrFxoFtBBuO&#10;AI85woOaFAiNSW+pFhCAbJ34i0oJ5ow3dThgRiV9IZ0iWEU6eqDNqgHLu1pQam9vRff/j5a93C0d&#10;EVVJM0o0KLzwH1/e//z88funrwX59e0DmiSLMrXWF4he2aUbPI9mrHlfOxX/sRqyL2l+mOb5JKfk&#10;OtrjbHIyyMz3gTAEpFl2lEYAQ8RhejjK85gguWOyzofn3CgSjZLW0rTzBlxY9m3TKQ27Sx/6bTfw&#10;eAhtLoSU+B0KqUmLdU3y45gLsFdr7BE0lcV6vd5QAnKDQ8CC6yi9kaKK2+Nu7zbruXRkB9g65/l4&#10;np8Pp/wDFnMvwDc9rgtFGBRKBJwTKVRJJ6P4G3ZLjaVGMXv5orU21TXegjN9e3rLLgTSXoIPS3DY&#10;j9itOLHhCpeoRUnNYFHSGPfuX98jHtsEo5S02N9Y8NstOE6JfKGxgU7S8TgOROeM8+MMHXc/sr4f&#10;0Vs1N6hDim+DZZ0Z8UHemLUz6g0O9ixmxRBohrl7aQdnHvq5w6eB8dmsg+EQWAiXemVZJO8vcLYN&#10;phbd3d6pM4iGY9B1yjCycc7u+x3q7pma/g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ngVCg2QAA&#10;AAsBAAAPAAAAAAAAAAEAIAAAACIAAABkcnMvZG93bnJldi54bWxQSwECFAAUAAAACACHTuJApuVA&#10;yI8CAADuBAAADgAAAAAAAAABACAAAAAoAQAAZHJzL2Uyb0RvYy54bWxQSwUGAAAAAAYABgBZAQAA&#10;KQYAAAAA&#10;">
                <v:fill on="f" focussize="0,0"/>
                <v:stroke weight="2.25pt" color="#E54C5E [3209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eastAsia="仿宋_GB2312"/>
          <w:sz w:val="32"/>
          <w:szCs w:val="32"/>
        </w:rPr>
        <w:t>会员单位登录</w:t>
      </w:r>
      <w:r>
        <w:rPr>
          <w:rFonts w:hint="eastAsia" w:ascii="仿宋_GB2312" w:eastAsia="仿宋_GB2312"/>
          <w:sz w:val="32"/>
          <w:szCs w:val="32"/>
          <w:lang w:eastAsia="zh-CN"/>
        </w:rPr>
        <w:t>河南省</w:t>
      </w:r>
      <w:r>
        <w:rPr>
          <w:rFonts w:hint="eastAsia" w:ascii="仿宋_GB2312" w:eastAsia="仿宋_GB2312"/>
          <w:sz w:val="32"/>
          <w:szCs w:val="32"/>
        </w:rPr>
        <w:t>教育装备行业协会</w:t>
      </w:r>
      <w:r>
        <w:rPr>
          <w:rFonts w:hint="eastAsia" w:ascii="仿宋_GB2312" w:eastAsia="仿宋_GB2312"/>
          <w:sz w:val="32"/>
          <w:szCs w:val="32"/>
          <w:lang w:eastAsia="zh-CN"/>
        </w:rPr>
        <w:t>网站</w:t>
      </w:r>
      <w:r>
        <w:rPr>
          <w:rFonts w:hint="eastAsia" w:ascii="仿宋_GB2312" w:eastAsia="仿宋_GB2312"/>
          <w:sz w:val="32"/>
          <w:szCs w:val="32"/>
        </w:rPr>
        <w:t>（网址https://www.heeia.cn/，用户名</w:t>
      </w:r>
      <w:r>
        <w:rPr>
          <w:rFonts w:hint="eastAsia" w:ascii="仿宋_GB2312" w:eastAsia="仿宋_GB2312"/>
          <w:sz w:val="32"/>
          <w:szCs w:val="32"/>
          <w:lang w:eastAsia="zh-CN"/>
        </w:rPr>
        <w:t>为企业名称，</w:t>
      </w:r>
      <w:r>
        <w:rPr>
          <w:rFonts w:hint="eastAsia" w:ascii="仿宋_GB2312" w:eastAsia="仿宋_GB2312"/>
          <w:sz w:val="32"/>
          <w:szCs w:val="32"/>
        </w:rPr>
        <w:t>初始密码为</w:t>
      </w:r>
      <w:r>
        <w:rPr>
          <w:rFonts w:hint="eastAsia" w:ascii="仿宋_GB2312" w:eastAsia="仿宋_GB2312"/>
          <w:sz w:val="32"/>
          <w:szCs w:val="32"/>
          <w:lang w:eastAsia="zh-CN"/>
        </w:rPr>
        <w:t>“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123456</w:t>
      </w:r>
      <w:r>
        <w:rPr>
          <w:rFonts w:hint="eastAsia" w:ascii="仿宋_GB2312" w:eastAsia="仿宋_GB2312"/>
          <w:sz w:val="32"/>
          <w:szCs w:val="32"/>
          <w:lang w:eastAsia="zh-CN"/>
        </w:rPr>
        <w:t>”</w:t>
      </w:r>
      <w:r>
        <w:rPr>
          <w:rFonts w:hint="eastAsia" w:ascii="仿宋_GB2312" w:eastAsia="仿宋_GB2312"/>
          <w:sz w:val="32"/>
          <w:szCs w:val="32"/>
        </w:rPr>
        <w:t>。会员单位登录系统后可修改初始密码。）</w:t>
      </w:r>
    </w:p>
    <w:p>
      <w:pPr>
        <w:numPr>
          <w:ilvl w:val="0"/>
          <w:numId w:val="0"/>
        </w:numPr>
        <w:ind w:firstLine="420" w:firstLineChars="200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1562100</wp:posOffset>
            </wp:positionV>
            <wp:extent cx="5970905" cy="2500630"/>
            <wp:effectExtent l="0" t="0" r="0" b="0"/>
            <wp:wrapSquare wrapText="bothSides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rcRect l="2689" t="11616" r="605" b="16391"/>
                    <a:stretch>
                      <a:fillRect/>
                    </a:stretch>
                  </pic:blipFill>
                  <pic:spPr>
                    <a:xfrm>
                      <a:off x="0" y="0"/>
                      <a:ext cx="5970905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-201295</wp:posOffset>
            </wp:positionH>
            <wp:positionV relativeFrom="paragraph">
              <wp:posOffset>166370</wp:posOffset>
            </wp:positionV>
            <wp:extent cx="5981700" cy="1353185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l="4974" t="12205" r="3143" b="50858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2.电子票据下载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会员单位登录系统后，点击“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下载发票</w:t>
      </w:r>
      <w:r>
        <w:rPr>
          <w:rFonts w:hint="eastAsia" w:ascii="仿宋_GB2312" w:hAnsi="仿宋_GB2312" w:eastAsia="仿宋_GB2312" w:cs="仿宋_GB2312"/>
          <w:sz w:val="32"/>
          <w:szCs w:val="32"/>
        </w:rPr>
        <w:t>”，即可下载电子版会费票据。</w:t>
      </w:r>
    </w:p>
    <w:p>
      <w:pPr>
        <w:ind w:firstLine="420" w:firstLineChars="200"/>
        <w:rPr>
          <w:rFonts w:hint="eastAsia" w:ascii="仿宋_GB2312" w:eastAsia="仿宋_GB2312"/>
          <w:sz w:val="32"/>
          <w:szCs w:val="32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2496185</wp:posOffset>
                </wp:positionH>
                <wp:positionV relativeFrom="paragraph">
                  <wp:posOffset>364490</wp:posOffset>
                </wp:positionV>
                <wp:extent cx="1897380" cy="312420"/>
                <wp:effectExtent l="14605" t="13970" r="23495" b="24130"/>
                <wp:wrapNone/>
                <wp:docPr id="6" name="流程图: 过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1565" y="2970530"/>
                          <a:ext cx="1897380" cy="312420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96.55pt;margin-top:28.7pt;height:24.6pt;width:149.4pt;z-index:251663360;v-text-anchor:middle;mso-width-relative:page;mso-height-relative:page;" filled="f" stroked="t" coordsize="21600,21600" o:gfxdata="UEsDBAoAAAAAAIdO4kAAAAAAAAAAAAAAAAAEAAAAZHJzL1BLAwQUAAAACACHTuJA5tno8dkAAAAK&#10;AQAADwAAAGRycy9kb3ducmV2LnhtbE2Py07DMBBF90j8gzVI7KidBAIJcSpUCdElFBBbNzZ5EI8j&#10;20lbvp5hBcvRPbr3TLU+2pEtxofeoYRkJYAZbJzusZXw9vp4dQcsRIVajQ6NhJMJsK7PzypVanfA&#10;F7PsYsuoBEOpJHQxTiXnoemMVWHlJoOUfTpvVaTTt1x7daByO/JUiJxb1SMtdGoym840X7vZSkiH&#10;9vu0DeLZp8tm3g4PH+/DUybl5UUi7oFFc4x/MPzqkzrU5LR3M+rARglZkSWESri5vQZGQF4kBbA9&#10;kSLPgdcV//9C/QNQSwMEFAAAAAgAh07iQOxyI9OTAgAA7gQAAA4AAABkcnMvZTJvRG9jLnhtbK1U&#10;S44TMRDdI3EHy3um00k6yUTpjKJkBiGNmEgBsXbcdtqSf9hOOsOOFQuOwAW4AFs4DZ9jUHb3fBhY&#10;zIIsnKqu8quqV1WenR2VRAfmvDC6xPlJDyOmqamE3pX49auLZxOMfCC6ItJoVuJr5vHZ/OmTWWOn&#10;rG9qIyvmEIBoP21siesQ7DTLPK2ZIv7EWKbByI1TJIDqdlnlSAPoSmb9Xm+UNcZV1hnKvIevq9aI&#10;O0T3GEDDuaBsZeheMR1aVMckCVCSr4X1eJ6y5ZzRcMW5ZwHJEkOlIZ0QBORtPLP5jEx3jtha0C4F&#10;8pgUHtSkiNAQ9BZqRQJBeyf+glKCOuMNDyfUqKwtJDECVeS9B9xsamJZqgWo9vaWdP//YOnLw9oh&#10;UZV4hJEmChr+48v7n58/fv/0dYp+ffsAIhpFmhrrp+C9sWvXaR7EWPOROxX/oRp0LPFgNMiLUYHR&#10;dYn7p+NeMehoZseAKDjkk9PxYAIdoOAxyPvDfnLI7pCs8+E5MwpFocRcmmZZExfW7dgkpsnh0gfI&#10;BK7duMcktLkQUqa2So0aSGFSjCEZSmBWOcwIiMpCvV7vMCJyB0tAg0uQ3khRxesRyLvddikdOhAY&#10;nfNiuCzOIw0Q7g+3GHtFfN36JVM7VEoE2BMpVIknvfjrbksNIJHMlr4obU11DV1wph1Pb+mFANhL&#10;4sOaOJhH4Ao2NlzBEbkosekkjGrj3v3re/SHMQErRg3MNxT8dk8cw0i+0DBAp/lwGBciKcNiDD1A&#10;7r5le9+i92ppgIcc3gZLkxj9g7wRuTPqDSz2IkYFE9EUYrfUdsoytHsHTwNli0VygyWwJFzqjaUR&#10;vG3gYh8MF6m3d+x0pMEapB50Kxv37L6evO6eqfl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5tno&#10;8dkAAAAKAQAADwAAAAAAAAABACAAAAAiAAAAZHJzL2Rvd25yZXYueG1sUEsBAhQAFAAAAAgAh07i&#10;QOxyI9OTAgAA7gQAAA4AAAAAAAAAAQAgAAAAKAEAAGRycy9lMm9Eb2MueG1sUEsFBgAAAAAGAAYA&#10;WQEAAC0GAAAAAA==&#10;">
                <v:fill on="f" focussize="0,0"/>
                <v:stroke weight="2.25pt" color="#E54C5E [3209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137160</wp:posOffset>
            </wp:positionV>
            <wp:extent cx="6037580" cy="1819275"/>
            <wp:effectExtent l="0" t="0" r="12700" b="9525"/>
            <wp:wrapSquare wrapText="bothSides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rcRect l="23179" t="44449" r="559" b="14708"/>
                    <a:stretch>
                      <a:fillRect/>
                    </a:stretch>
                  </pic:blipFill>
                  <pic:spPr>
                    <a:xfrm>
                      <a:off x="0" y="0"/>
                      <a:ext cx="603758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EF59F8C"/>
    <w:multiLevelType w:val="singleLevel"/>
    <w:tmpl w:val="4EF59F8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RlMDIxMTg4YmM1MzMxNjVhN2ExZDBkN2JjY2UxYTcifQ=="/>
  </w:docVars>
  <w:rsids>
    <w:rsidRoot w:val="00000000"/>
    <w:rsid w:val="12BC0371"/>
    <w:rsid w:val="6F1D2404"/>
    <w:rsid w:val="75486AD0"/>
    <w:rsid w:val="7E6D1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49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2023-10-25T07:20:00Z</dcterms:created>
  <dc:creator>Administrator</dc:creator>
  <cp:lastModifiedBy>Y</cp:lastModifiedBy>
  <cp:lastPrinted>2023-10-26T03:06:20Z</cp:lastPrinted>
  <dcterms:modified xsi:type="dcterms:W3CDTF">2023-10-26T03:09:26Z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8F7B4337535D460E9257869AAED2CAAC_12</vt:lpwstr>
  </property>
</Properties>
</file>